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8EF" w:rsidRDefault="007238EF" w:rsidP="00394FA3">
      <w:pPr>
        <w:spacing w:after="0" w:line="240" w:lineRule="auto"/>
        <w:jc w:val="both"/>
        <w:rPr>
          <w:rFonts w:ascii="Soberana Sans" w:eastAsia="Times New Roman" w:hAnsi="Soberana Sans" w:cs="Calibri"/>
          <w:b/>
          <w:bCs/>
          <w:sz w:val="28"/>
          <w:szCs w:val="20"/>
          <w:lang w:eastAsia="es-MX"/>
        </w:rPr>
      </w:pPr>
    </w:p>
    <w:p w:rsidR="000A3216" w:rsidRPr="007238EF" w:rsidRDefault="00B158CE" w:rsidP="007238EF">
      <w:pPr>
        <w:spacing w:after="0" w:line="240" w:lineRule="auto"/>
        <w:jc w:val="center"/>
        <w:rPr>
          <w:rFonts w:ascii="Soberana Sans" w:eastAsia="Times New Roman" w:hAnsi="Soberana Sans" w:cs="Calibri"/>
          <w:b/>
          <w:bCs/>
          <w:sz w:val="26"/>
          <w:szCs w:val="26"/>
          <w:lang w:eastAsia="es-MX"/>
        </w:rPr>
      </w:pPr>
      <w:r w:rsidRPr="007238EF">
        <w:rPr>
          <w:rFonts w:ascii="Soberana Sans" w:eastAsia="Times New Roman" w:hAnsi="Soberana Sans" w:cs="Calibri"/>
          <w:b/>
          <w:bCs/>
          <w:sz w:val="26"/>
          <w:szCs w:val="26"/>
          <w:lang w:eastAsia="es-MX"/>
        </w:rPr>
        <w:t>Anexo 2</w:t>
      </w:r>
      <w:r w:rsidR="000A3216" w:rsidRPr="007238EF">
        <w:rPr>
          <w:rFonts w:ascii="Soberana Sans" w:eastAsia="Times New Roman" w:hAnsi="Soberana Sans" w:cs="Calibri"/>
          <w:b/>
          <w:bCs/>
          <w:sz w:val="26"/>
          <w:szCs w:val="26"/>
          <w:lang w:eastAsia="es-MX"/>
        </w:rPr>
        <w:t>. Cuestionario de Participación Ciudadana</w:t>
      </w:r>
    </w:p>
    <w:p w:rsidR="007238EF" w:rsidRDefault="007238EF" w:rsidP="007238EF">
      <w:pPr>
        <w:spacing w:after="0" w:line="240" w:lineRule="auto"/>
        <w:jc w:val="center"/>
      </w:pPr>
    </w:p>
    <w:p w:rsidR="000A3216" w:rsidRDefault="000A3216" w:rsidP="00394FA3">
      <w:pPr>
        <w:spacing w:after="0" w:line="240" w:lineRule="auto"/>
        <w:jc w:val="both"/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1.- Además de los MPC de tipo de consultivo, ejecución y monitoreo, ¿la dependencia cuenta con mecanismos para la participación ciudadana durante el diseño de políticas, programas y proyectos públicos?</w:t>
      </w:r>
    </w:p>
    <w:p w:rsidR="000A3216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683D26" w:rsidRPr="00683D26" w:rsidRDefault="00683D26" w:rsidP="001A01B0">
      <w:pPr>
        <w:spacing w:after="0" w:line="240" w:lineRule="auto"/>
        <w:ind w:left="284"/>
        <w:jc w:val="both"/>
        <w:rPr>
          <w:rFonts w:ascii="Soberana Sans" w:hAnsi="Soberana Sans"/>
          <w:b/>
          <w:sz w:val="20"/>
          <w:szCs w:val="20"/>
        </w:rPr>
      </w:pPr>
      <w:r w:rsidRPr="00683D26">
        <w:rPr>
          <w:rFonts w:ascii="Soberana Sans" w:hAnsi="Soberana Sans"/>
          <w:b/>
          <w:sz w:val="20"/>
          <w:szCs w:val="20"/>
        </w:rPr>
        <w:t>No</w:t>
      </w:r>
    </w:p>
    <w:p w:rsidR="00683D26" w:rsidRPr="00F126CC" w:rsidRDefault="00683D2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2.- Además de los MPC de tipo consultivo, ejecución y monitoreo, ¿la dependencia cuenta con mecanismos para la participación ciudadana durante la evaluación de políticas programas y proyectos públicos?</w:t>
      </w:r>
    </w:p>
    <w:p w:rsidR="000A3216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683D26" w:rsidRPr="00683D26" w:rsidRDefault="00683D26" w:rsidP="001A01B0">
      <w:pPr>
        <w:spacing w:after="0" w:line="240" w:lineRule="auto"/>
        <w:ind w:left="284"/>
        <w:jc w:val="both"/>
        <w:rPr>
          <w:rFonts w:ascii="Soberana Sans" w:hAnsi="Soberana Sans"/>
          <w:b/>
          <w:sz w:val="20"/>
          <w:szCs w:val="20"/>
        </w:rPr>
      </w:pPr>
      <w:r w:rsidRPr="00683D26">
        <w:rPr>
          <w:rFonts w:ascii="Soberana Sans" w:hAnsi="Soberana Sans"/>
          <w:b/>
          <w:sz w:val="20"/>
          <w:szCs w:val="20"/>
        </w:rPr>
        <w:t>No</w:t>
      </w:r>
    </w:p>
    <w:p w:rsidR="00683D26" w:rsidRDefault="00683D2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683D26" w:rsidRPr="00F126CC" w:rsidRDefault="00683D2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3.- ¿A través de cuales MPC existentes en la dependencia, funcionarios y representantes de la sociedad civil intercambian información respecto a temas o problemas en particular? Brinde evidencia.</w:t>
      </w:r>
    </w:p>
    <w:p w:rsidR="00683D26" w:rsidRDefault="00683D2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683D26" w:rsidRPr="001A01B0" w:rsidRDefault="00683D26" w:rsidP="001A01B0">
      <w:pPr>
        <w:autoSpaceDE w:val="0"/>
        <w:autoSpaceDN w:val="0"/>
        <w:adjustRightInd w:val="0"/>
        <w:spacing w:after="0" w:line="240" w:lineRule="auto"/>
        <w:ind w:left="426" w:right="-20"/>
        <w:jc w:val="both"/>
        <w:rPr>
          <w:rFonts w:ascii="Arial" w:hAnsi="Arial" w:cs="Arial"/>
          <w:b/>
          <w:sz w:val="20"/>
          <w:szCs w:val="20"/>
        </w:rPr>
      </w:pPr>
      <w:r w:rsidRPr="001A01B0">
        <w:rPr>
          <w:rFonts w:ascii="Arial" w:hAnsi="Arial" w:cs="Arial"/>
          <w:b/>
          <w:sz w:val="20"/>
          <w:szCs w:val="20"/>
        </w:rPr>
        <w:t>A través de las Comisiones Consultivas, establecidas en cada aeropuerto, las cuales se encuentran conformadas</w:t>
      </w:r>
      <w:r w:rsidRPr="001A01B0">
        <w:rPr>
          <w:rFonts w:ascii="Arial" w:eastAsia="Arial" w:hAnsi="Arial" w:cs="Arial"/>
          <w:b/>
          <w:sz w:val="20"/>
          <w:szCs w:val="20"/>
        </w:rPr>
        <w:t>,</w:t>
      </w:r>
      <w:r w:rsidRPr="001A01B0">
        <w:rPr>
          <w:rFonts w:ascii="Arial" w:eastAsia="Arial" w:hAnsi="Arial" w:cs="Arial"/>
          <w:b/>
          <w:spacing w:val="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z w:val="20"/>
          <w:szCs w:val="20"/>
        </w:rPr>
        <w:t>tre</w:t>
      </w:r>
      <w:r w:rsidRPr="001A01B0">
        <w:rPr>
          <w:rFonts w:ascii="Arial" w:eastAsia="Arial" w:hAnsi="Arial" w:cs="Arial"/>
          <w:b/>
          <w:spacing w:val="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otro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,</w:t>
      </w:r>
      <w:r w:rsidRPr="001A01B0">
        <w:rPr>
          <w:rFonts w:ascii="Arial" w:eastAsia="Arial" w:hAnsi="Arial" w:cs="Arial"/>
          <w:b/>
          <w:spacing w:val="7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on</w:t>
      </w:r>
      <w:r w:rsidRPr="001A01B0">
        <w:rPr>
          <w:rFonts w:ascii="Arial" w:eastAsia="Arial" w:hAnsi="Arial" w:cs="Arial"/>
          <w:b/>
          <w:spacing w:val="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t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t</w:t>
      </w:r>
      <w:r w:rsidRPr="001A01B0">
        <w:rPr>
          <w:rFonts w:ascii="Arial" w:eastAsia="Arial" w:hAnsi="Arial" w:cs="Arial"/>
          <w:b/>
          <w:sz w:val="20"/>
          <w:szCs w:val="20"/>
        </w:rPr>
        <w:t>es d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g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b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er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5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ta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t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pacing w:val="7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y</w:t>
      </w:r>
      <w:r w:rsidRPr="001A01B0">
        <w:rPr>
          <w:rFonts w:ascii="Arial" w:eastAsia="Arial" w:hAnsi="Arial" w:cs="Arial"/>
          <w:b/>
          <w:spacing w:val="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ni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,</w:t>
      </w:r>
      <w:r w:rsidRPr="001A01B0">
        <w:rPr>
          <w:rFonts w:ascii="Arial" w:eastAsia="Arial" w:hAnsi="Arial" w:cs="Arial"/>
          <w:b/>
          <w:spacing w:val="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í</w:t>
      </w:r>
      <w:r w:rsidRPr="001A01B0">
        <w:rPr>
          <w:rFonts w:ascii="Arial" w:eastAsia="Arial" w:hAnsi="Arial" w:cs="Arial"/>
          <w:b/>
          <w:spacing w:val="10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7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de</w:t>
      </w:r>
      <w:r w:rsidRPr="001A01B0"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as</w:t>
      </w:r>
      <w:r w:rsidRPr="001A01B0">
        <w:rPr>
          <w:rFonts w:ascii="Arial" w:eastAsia="Arial" w:hAnsi="Arial" w:cs="Arial"/>
          <w:b/>
          <w:spacing w:val="11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>á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0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z w:val="20"/>
          <w:szCs w:val="20"/>
        </w:rPr>
        <w:t>as</w:t>
      </w:r>
      <w:r w:rsidRPr="001A01B0">
        <w:rPr>
          <w:rFonts w:ascii="Arial" w:eastAsia="Arial" w:hAnsi="Arial" w:cs="Arial"/>
          <w:b/>
          <w:spacing w:val="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 xml:space="preserve">de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er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o,</w:t>
      </w:r>
      <w:r w:rsidRPr="001A01B0">
        <w:rPr>
          <w:rFonts w:ascii="Arial" w:eastAsia="Arial" w:hAnsi="Arial" w:cs="Arial"/>
          <w:b/>
          <w:spacing w:val="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tur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5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1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tr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de</w:t>
      </w:r>
      <w:r w:rsidRPr="001A01B0">
        <w:rPr>
          <w:rFonts w:ascii="Arial" w:eastAsia="Arial" w:hAnsi="Arial" w:cs="Arial"/>
          <w:b/>
          <w:spacing w:val="1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0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g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ó</w:t>
      </w:r>
      <w:r w:rsidRPr="001A01B0">
        <w:rPr>
          <w:rFonts w:ascii="Arial" w:eastAsia="Arial" w:hAnsi="Arial" w:cs="Arial"/>
          <w:b/>
          <w:sz w:val="20"/>
          <w:szCs w:val="20"/>
        </w:rPr>
        <w:t>n,</w:t>
      </w:r>
      <w:r w:rsidRPr="001A01B0">
        <w:rPr>
          <w:rFonts w:ascii="Arial" w:eastAsia="Arial" w:hAnsi="Arial" w:cs="Arial"/>
          <w:b/>
          <w:spacing w:val="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de</w:t>
      </w:r>
      <w:r w:rsidRPr="001A01B0">
        <w:rPr>
          <w:rFonts w:ascii="Arial" w:eastAsia="Arial" w:hAnsi="Arial" w:cs="Arial"/>
          <w:b/>
          <w:spacing w:val="1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os</w:t>
      </w:r>
      <w:r w:rsidRPr="001A01B0">
        <w:rPr>
          <w:rFonts w:ascii="Arial" w:eastAsia="Arial" w:hAnsi="Arial" w:cs="Arial"/>
          <w:b/>
          <w:spacing w:val="1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z w:val="20"/>
          <w:szCs w:val="20"/>
        </w:rPr>
        <w:t>ari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pacing w:val="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y</w:t>
      </w:r>
      <w:r w:rsidRPr="001A01B0">
        <w:rPr>
          <w:rFonts w:ascii="Arial" w:eastAsia="Arial" w:hAnsi="Arial" w:cs="Arial"/>
          <w:b/>
          <w:spacing w:val="10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z w:val="20"/>
          <w:szCs w:val="20"/>
        </w:rPr>
        <w:t>ar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os d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pacing w:val="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er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vi</w:t>
      </w:r>
      <w:r w:rsidRPr="001A01B0">
        <w:rPr>
          <w:rFonts w:ascii="Arial" w:eastAsia="Arial" w:hAnsi="Arial" w:cs="Arial"/>
          <w:b/>
          <w:spacing w:val="3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5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z w:val="20"/>
          <w:szCs w:val="20"/>
        </w:rPr>
        <w:t>e tra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z w:val="20"/>
          <w:szCs w:val="20"/>
        </w:rPr>
        <w:t>te</w:t>
      </w:r>
      <w:r w:rsidRPr="001A01B0">
        <w:rPr>
          <w:rFonts w:ascii="Arial" w:eastAsia="Arial" w:hAnsi="Arial" w:cs="Arial"/>
          <w:b/>
          <w:spacing w:val="-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é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-5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q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-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el</w:t>
      </w:r>
      <w:r w:rsidRPr="001A01B0">
        <w:rPr>
          <w:rFonts w:ascii="Arial" w:eastAsia="Arial" w:hAnsi="Arial" w:cs="Arial"/>
          <w:b/>
          <w:spacing w:val="-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z w:val="20"/>
          <w:szCs w:val="20"/>
        </w:rPr>
        <w:t>erto</w:t>
      </w:r>
      <w:r w:rsidRPr="001A01B0">
        <w:rPr>
          <w:rFonts w:ascii="Arial" w:eastAsia="Arial" w:hAnsi="Arial" w:cs="Arial"/>
          <w:b/>
          <w:spacing w:val="-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y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ad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tra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z w:val="20"/>
          <w:szCs w:val="20"/>
        </w:rPr>
        <w:t>or</w:t>
      </w:r>
      <w:r w:rsidRPr="001A01B0">
        <w:rPr>
          <w:rFonts w:ascii="Arial" w:eastAsia="Arial" w:hAnsi="Arial" w:cs="Arial"/>
          <w:b/>
          <w:spacing w:val="-1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aero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z w:val="20"/>
          <w:szCs w:val="20"/>
        </w:rPr>
        <w:t>ortua</w:t>
      </w:r>
      <w:r w:rsidRPr="001A01B0">
        <w:rPr>
          <w:rFonts w:ascii="Arial" w:eastAsia="Arial" w:hAnsi="Arial" w:cs="Arial"/>
          <w:b/>
          <w:spacing w:val="3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o. (</w:t>
      </w:r>
      <w:r w:rsidRPr="001A01B0">
        <w:rPr>
          <w:rFonts w:ascii="Arial" w:hAnsi="Arial" w:cs="Arial"/>
          <w:b/>
          <w:sz w:val="20"/>
          <w:szCs w:val="20"/>
        </w:rPr>
        <w:t xml:space="preserve">Anexo </w:t>
      </w:r>
      <w:r w:rsidR="000F3DAE">
        <w:rPr>
          <w:rFonts w:ascii="Arial" w:hAnsi="Arial" w:cs="Arial"/>
          <w:b/>
          <w:sz w:val="20"/>
          <w:szCs w:val="20"/>
        </w:rPr>
        <w:t>A</w:t>
      </w:r>
      <w:r w:rsidRPr="001A01B0">
        <w:rPr>
          <w:rFonts w:ascii="Arial" w:hAnsi="Arial" w:cs="Arial"/>
          <w:b/>
          <w:sz w:val="20"/>
          <w:szCs w:val="20"/>
        </w:rPr>
        <w:t xml:space="preserve"> Evidencias: Actas de las sesiones celebradas hasta el mes de </w:t>
      </w:r>
      <w:r w:rsidR="000A47AA">
        <w:rPr>
          <w:rFonts w:ascii="Arial" w:hAnsi="Arial" w:cs="Arial"/>
          <w:b/>
          <w:sz w:val="20"/>
          <w:szCs w:val="20"/>
        </w:rPr>
        <w:t>septiembre</w:t>
      </w:r>
      <w:r w:rsidRPr="001A01B0">
        <w:rPr>
          <w:rFonts w:ascii="Arial" w:hAnsi="Arial" w:cs="Arial"/>
          <w:b/>
          <w:sz w:val="20"/>
          <w:szCs w:val="20"/>
        </w:rPr>
        <w:t xml:space="preserve"> de 2018).</w:t>
      </w:r>
    </w:p>
    <w:p w:rsidR="00683D26" w:rsidRPr="00683D26" w:rsidRDefault="00683D26" w:rsidP="00683D26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4.- ¿A través de cuales MPC existentes en la dependencia, funcionarios y servidores públicos se involucran de manera conjunta en la implementación de políticas? Brinde evidencia.</w:t>
      </w:r>
    </w:p>
    <w:p w:rsidR="000A3216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683D26" w:rsidRDefault="00683D2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683D26" w:rsidRPr="001A01B0" w:rsidRDefault="00683D26" w:rsidP="001A01B0">
      <w:pPr>
        <w:autoSpaceDE w:val="0"/>
        <w:autoSpaceDN w:val="0"/>
        <w:adjustRightInd w:val="0"/>
        <w:spacing w:after="0" w:line="240" w:lineRule="auto"/>
        <w:ind w:left="426"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A través de las Comisiones Consultivas, </w:t>
      </w:r>
      <w:r w:rsidRPr="001A01B0">
        <w:rPr>
          <w:rFonts w:ascii="Arial" w:hAnsi="Arial" w:cs="Arial"/>
          <w:b/>
          <w:color w:val="010101"/>
          <w:w w:val="102"/>
          <w:sz w:val="20"/>
          <w:szCs w:val="20"/>
        </w:rPr>
        <w:t>las cuales</w:t>
      </w:r>
      <w:r w:rsidRPr="001A01B0">
        <w:rPr>
          <w:rFonts w:ascii="Arial" w:eastAsia="Arial" w:hAnsi="Arial" w:cs="Arial"/>
          <w:b/>
          <w:spacing w:val="-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pacing w:val="-4"/>
          <w:sz w:val="20"/>
          <w:szCs w:val="20"/>
        </w:rPr>
        <w:t>y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v</w:t>
      </w:r>
      <w:r w:rsidRPr="001A01B0">
        <w:rPr>
          <w:rFonts w:ascii="Arial" w:eastAsia="Arial" w:hAnsi="Arial" w:cs="Arial"/>
          <w:b/>
          <w:sz w:val="20"/>
          <w:szCs w:val="20"/>
        </w:rPr>
        <w:t>an</w:t>
      </w:r>
      <w:r w:rsidRPr="001A01B0">
        <w:rPr>
          <w:rFonts w:ascii="Arial" w:eastAsia="Arial" w:hAnsi="Arial" w:cs="Arial"/>
          <w:b/>
          <w:spacing w:val="-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 xml:space="preserve"> l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pro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ón</w:t>
      </w:r>
      <w:r w:rsidRPr="001A01B0">
        <w:rPr>
          <w:rFonts w:ascii="Arial" w:eastAsia="Arial" w:hAnsi="Arial" w:cs="Arial"/>
          <w:b/>
          <w:spacing w:val="-8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z w:val="20"/>
          <w:szCs w:val="20"/>
        </w:rPr>
        <w:t>el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z w:val="20"/>
          <w:szCs w:val="20"/>
        </w:rPr>
        <w:t>erto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y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p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uede</w:t>
      </w:r>
      <w:r w:rsidRPr="001A01B0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t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 xml:space="preserve">r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z w:val="20"/>
          <w:szCs w:val="20"/>
        </w:rPr>
        <w:t>es</w:t>
      </w:r>
      <w:r w:rsidRPr="001A01B0">
        <w:rPr>
          <w:rFonts w:ascii="Arial" w:eastAsia="Arial" w:hAnsi="Arial" w:cs="Arial"/>
          <w:b/>
          <w:spacing w:val="-14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 xml:space="preserve">en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ci</w:t>
      </w:r>
      <w:r w:rsidRPr="001A01B0">
        <w:rPr>
          <w:rFonts w:ascii="Arial" w:eastAsia="Arial" w:hAnsi="Arial" w:cs="Arial"/>
          <w:b/>
          <w:sz w:val="20"/>
          <w:szCs w:val="20"/>
        </w:rPr>
        <w:t>ón</w:t>
      </w:r>
      <w:r w:rsidRPr="001A01B0">
        <w:rPr>
          <w:rFonts w:ascii="Arial" w:eastAsia="Arial" w:hAnsi="Arial" w:cs="Arial"/>
          <w:b/>
          <w:spacing w:val="-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on a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q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os</w:t>
      </w:r>
      <w:r w:rsidRPr="001A01B0">
        <w:rPr>
          <w:rFonts w:ascii="Arial" w:eastAsia="Arial" w:hAnsi="Arial" w:cs="Arial"/>
          <w:b/>
          <w:spacing w:val="-5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pe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tos</w:t>
      </w:r>
      <w:r w:rsidRPr="001A01B0">
        <w:rPr>
          <w:rFonts w:ascii="Arial" w:eastAsia="Arial" w:hAnsi="Arial" w:cs="Arial"/>
          <w:b/>
          <w:spacing w:val="-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q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f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ten</w:t>
      </w:r>
      <w:r w:rsidRPr="001A01B0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t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v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z w:val="20"/>
          <w:szCs w:val="20"/>
        </w:rPr>
        <w:t>d</w:t>
      </w:r>
      <w:r w:rsidRPr="001A01B0">
        <w:rPr>
          <w:rFonts w:ascii="Arial" w:eastAsia="Arial" w:hAnsi="Arial" w:cs="Arial"/>
          <w:b/>
          <w:spacing w:val="-7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urb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z w:val="20"/>
          <w:szCs w:val="20"/>
        </w:rPr>
        <w:t>na y</w:t>
      </w:r>
      <w:r w:rsidRPr="001A01B0">
        <w:rPr>
          <w:rFonts w:ascii="Arial" w:eastAsia="Arial" w:hAnsi="Arial" w:cs="Arial"/>
          <w:b/>
          <w:spacing w:val="-3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turí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t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z w:val="20"/>
          <w:szCs w:val="20"/>
        </w:rPr>
        <w:t>,</w:t>
      </w:r>
      <w:r w:rsidRPr="001A01B0">
        <w:rPr>
          <w:rFonts w:ascii="Arial" w:eastAsia="Arial" w:hAnsi="Arial" w:cs="Arial"/>
          <w:b/>
          <w:spacing w:val="-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1A01B0">
        <w:rPr>
          <w:rFonts w:ascii="Arial" w:eastAsia="Arial" w:hAnsi="Arial" w:cs="Arial"/>
          <w:b/>
          <w:sz w:val="20"/>
          <w:szCs w:val="20"/>
        </w:rPr>
        <w:t>í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pacing w:val="2"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el</w:t>
      </w:r>
      <w:r w:rsidRPr="001A01B0">
        <w:rPr>
          <w:rFonts w:ascii="Arial" w:eastAsia="Arial" w:hAnsi="Arial" w:cs="Arial"/>
          <w:b/>
          <w:spacing w:val="-2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q</w:t>
      </w:r>
      <w:r w:rsidRPr="001A01B0">
        <w:rPr>
          <w:rFonts w:ascii="Arial" w:eastAsia="Arial" w:hAnsi="Arial" w:cs="Arial"/>
          <w:b/>
          <w:sz w:val="20"/>
          <w:szCs w:val="20"/>
        </w:rPr>
        <w:t>u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1A01B0">
        <w:rPr>
          <w:rFonts w:ascii="Arial" w:eastAsia="Arial" w:hAnsi="Arial" w:cs="Arial"/>
          <w:b/>
          <w:sz w:val="20"/>
          <w:szCs w:val="20"/>
        </w:rPr>
        <w:t>brio</w:t>
      </w:r>
      <w:r w:rsidRPr="001A01B0">
        <w:rPr>
          <w:rFonts w:ascii="Arial" w:eastAsia="Arial" w:hAnsi="Arial" w:cs="Arial"/>
          <w:b/>
          <w:spacing w:val="-5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z w:val="20"/>
          <w:szCs w:val="20"/>
        </w:rPr>
        <w:t>e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ó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gi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1A01B0">
        <w:rPr>
          <w:rFonts w:ascii="Arial" w:eastAsia="Arial" w:hAnsi="Arial" w:cs="Arial"/>
          <w:b/>
          <w:sz w:val="20"/>
          <w:szCs w:val="20"/>
        </w:rPr>
        <w:t>o de</w:t>
      </w:r>
      <w:r w:rsidRPr="001A01B0">
        <w:rPr>
          <w:rFonts w:ascii="Arial" w:eastAsia="Arial" w:hAnsi="Arial" w:cs="Arial"/>
          <w:b/>
          <w:spacing w:val="6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l</w:t>
      </w:r>
      <w:r w:rsidRPr="001A01B0">
        <w:rPr>
          <w:rFonts w:ascii="Arial" w:eastAsia="Arial" w:hAnsi="Arial" w:cs="Arial"/>
          <w:b/>
          <w:sz w:val="20"/>
          <w:szCs w:val="20"/>
        </w:rPr>
        <w:t>a</w:t>
      </w:r>
      <w:r w:rsidRPr="001A01B0"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 w:rsidRPr="001A01B0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1A01B0">
        <w:rPr>
          <w:rFonts w:ascii="Arial" w:eastAsia="Arial" w:hAnsi="Arial" w:cs="Arial"/>
          <w:b/>
          <w:sz w:val="20"/>
          <w:szCs w:val="20"/>
        </w:rPr>
        <w:t>o</w:t>
      </w:r>
      <w:r w:rsidRPr="001A01B0">
        <w:rPr>
          <w:rFonts w:ascii="Arial" w:eastAsia="Arial" w:hAnsi="Arial" w:cs="Arial"/>
          <w:b/>
          <w:spacing w:val="1"/>
          <w:sz w:val="20"/>
          <w:szCs w:val="20"/>
        </w:rPr>
        <w:t>n</w:t>
      </w:r>
      <w:r w:rsidRPr="001A01B0">
        <w:rPr>
          <w:rFonts w:ascii="Arial" w:eastAsia="Arial" w:hAnsi="Arial" w:cs="Arial"/>
          <w:b/>
          <w:sz w:val="20"/>
          <w:szCs w:val="20"/>
        </w:rPr>
        <w:t xml:space="preserve">a.  </w:t>
      </w: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(Anexo </w:t>
      </w:r>
      <w:r w:rsidR="000F3DAE">
        <w:rPr>
          <w:rFonts w:ascii="Arial" w:hAnsi="Arial" w:cs="Arial"/>
          <w:b/>
          <w:color w:val="000000"/>
          <w:sz w:val="20"/>
          <w:szCs w:val="20"/>
        </w:rPr>
        <w:t>A</w:t>
      </w: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 Evidencias: Actas de las sesiones celebradas hasta el mes de </w:t>
      </w:r>
      <w:r w:rsidR="000A47AA">
        <w:rPr>
          <w:rFonts w:ascii="Arial" w:hAnsi="Arial" w:cs="Arial"/>
          <w:b/>
          <w:color w:val="000000"/>
          <w:sz w:val="20"/>
          <w:szCs w:val="20"/>
        </w:rPr>
        <w:t>septiembre</w:t>
      </w: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 de 2018).</w:t>
      </w:r>
    </w:p>
    <w:p w:rsidR="00683D26" w:rsidRPr="001A01B0" w:rsidRDefault="00683D26" w:rsidP="00394FA3">
      <w:pPr>
        <w:spacing w:after="0" w:line="240" w:lineRule="auto"/>
        <w:jc w:val="both"/>
        <w:rPr>
          <w:rFonts w:ascii="Soberana Sans" w:hAnsi="Soberana Sans"/>
          <w:b/>
          <w:sz w:val="20"/>
          <w:szCs w:val="20"/>
        </w:rPr>
      </w:pPr>
    </w:p>
    <w:p w:rsidR="00683D26" w:rsidRPr="00F126CC" w:rsidRDefault="00683D2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5.- ¿A través de cuales MPC existentes en la dependencia, representante de la sociedad civil realiza el seguimiento del cumplimiento de las decisiones públicas?</w:t>
      </w:r>
    </w:p>
    <w:p w:rsidR="000A3216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Brinde evidencia.</w:t>
      </w:r>
    </w:p>
    <w:p w:rsidR="001A01B0" w:rsidRDefault="001A01B0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1A01B0" w:rsidRPr="001A01B0" w:rsidRDefault="001A01B0" w:rsidP="001A01B0">
      <w:pPr>
        <w:autoSpaceDE w:val="0"/>
        <w:autoSpaceDN w:val="0"/>
        <w:adjustRightInd w:val="0"/>
        <w:spacing w:after="0" w:line="240" w:lineRule="auto"/>
        <w:ind w:left="426"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A través de las Comisiones Consultivas. (Anexo </w:t>
      </w:r>
      <w:r w:rsidR="000F3DAE">
        <w:rPr>
          <w:rFonts w:ascii="Arial" w:hAnsi="Arial" w:cs="Arial"/>
          <w:b/>
          <w:color w:val="000000"/>
          <w:sz w:val="20"/>
          <w:szCs w:val="20"/>
        </w:rPr>
        <w:t>A</w:t>
      </w: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 Evidencias: Actas de las sesiones celebradas hasta el mes de </w:t>
      </w:r>
      <w:r w:rsidR="000A47AA">
        <w:rPr>
          <w:rFonts w:ascii="Arial" w:hAnsi="Arial" w:cs="Arial"/>
          <w:b/>
          <w:color w:val="000000"/>
          <w:sz w:val="20"/>
          <w:szCs w:val="20"/>
        </w:rPr>
        <w:t>septiembre</w:t>
      </w: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 de 2018).</w:t>
      </w:r>
    </w:p>
    <w:p w:rsidR="001A01B0" w:rsidRPr="00F126CC" w:rsidRDefault="001A01B0" w:rsidP="001A01B0">
      <w:pPr>
        <w:spacing w:after="0" w:line="240" w:lineRule="auto"/>
        <w:ind w:left="426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2246B5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>
        <w:rPr>
          <w:rFonts w:ascii="Soberana Sans" w:hAnsi="Soberana Sans"/>
          <w:sz w:val="20"/>
          <w:szCs w:val="20"/>
        </w:rPr>
        <w:t>6.- ¿La dependencia realizó</w:t>
      </w:r>
      <w:r w:rsidR="000A3216" w:rsidRPr="00F126CC">
        <w:rPr>
          <w:rFonts w:ascii="Soberana Sans" w:hAnsi="Soberana Sans"/>
          <w:sz w:val="20"/>
          <w:szCs w:val="20"/>
        </w:rPr>
        <w:t xml:space="preserve"> un análisis de la problemática pública y los requerimientos de participación ciudadana para determ</w:t>
      </w:r>
      <w:bookmarkStart w:id="0" w:name="_GoBack"/>
      <w:bookmarkEnd w:id="0"/>
      <w:r w:rsidR="000A3216" w:rsidRPr="00F126CC">
        <w:rPr>
          <w:rFonts w:ascii="Soberana Sans" w:hAnsi="Soberana Sans"/>
          <w:sz w:val="20"/>
          <w:szCs w:val="20"/>
        </w:rPr>
        <w:t>inar la creación de los MPC existentes?</w:t>
      </w:r>
    </w:p>
    <w:p w:rsidR="001A01B0" w:rsidRDefault="001A01B0" w:rsidP="001A01B0">
      <w:pPr>
        <w:autoSpaceDE w:val="0"/>
        <w:autoSpaceDN w:val="0"/>
        <w:adjustRightInd w:val="0"/>
        <w:spacing w:after="0" w:line="240" w:lineRule="auto"/>
        <w:ind w:left="426" w:right="73"/>
        <w:jc w:val="both"/>
        <w:rPr>
          <w:rFonts w:ascii="Arial" w:hAnsi="Arial" w:cs="Arial"/>
          <w:color w:val="000000"/>
          <w:sz w:val="20"/>
          <w:szCs w:val="20"/>
        </w:rPr>
      </w:pPr>
    </w:p>
    <w:p w:rsidR="001A01B0" w:rsidRPr="001A01B0" w:rsidRDefault="001A01B0" w:rsidP="001A01B0">
      <w:pPr>
        <w:autoSpaceDE w:val="0"/>
        <w:autoSpaceDN w:val="0"/>
        <w:adjustRightInd w:val="0"/>
        <w:spacing w:after="0" w:line="240" w:lineRule="auto"/>
        <w:ind w:left="426" w:right="7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01B0">
        <w:rPr>
          <w:rFonts w:ascii="Arial" w:hAnsi="Arial" w:cs="Arial"/>
          <w:b/>
          <w:color w:val="000000"/>
          <w:sz w:val="20"/>
          <w:szCs w:val="20"/>
        </w:rPr>
        <w:t>No, ya que la implementación de las Comisiones Consulti</w:t>
      </w:r>
      <w:r w:rsidR="000F3DAE">
        <w:rPr>
          <w:rFonts w:ascii="Arial" w:hAnsi="Arial" w:cs="Arial"/>
          <w:b/>
          <w:color w:val="000000"/>
          <w:sz w:val="20"/>
          <w:szCs w:val="20"/>
        </w:rPr>
        <w:t>vas es por normatividad (Anexo B</w:t>
      </w: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 Evidencias: Ley de Aeropuertos artículo 44 y de su reglamento artículos 173 y 174)</w:t>
      </w:r>
    </w:p>
    <w:p w:rsidR="001A01B0" w:rsidRPr="00F21B94" w:rsidRDefault="001A01B0" w:rsidP="001A01B0">
      <w:pPr>
        <w:autoSpaceDE w:val="0"/>
        <w:autoSpaceDN w:val="0"/>
        <w:adjustRightInd w:val="0"/>
        <w:spacing w:after="0" w:line="240" w:lineRule="auto"/>
        <w:ind w:left="854" w:right="73"/>
        <w:jc w:val="both"/>
        <w:rPr>
          <w:rFonts w:ascii="Arial" w:hAnsi="Arial" w:cs="Arial"/>
          <w:color w:val="000000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7.- ¿Los MPC de la dependencia cuenta con perspectiva de derechos humanos?</w:t>
      </w:r>
    </w:p>
    <w:p w:rsidR="001A01B0" w:rsidRDefault="001A01B0" w:rsidP="001A01B0">
      <w:pPr>
        <w:autoSpaceDE w:val="0"/>
        <w:autoSpaceDN w:val="0"/>
        <w:adjustRightInd w:val="0"/>
        <w:spacing w:after="0" w:line="240" w:lineRule="auto"/>
        <w:ind w:left="426" w:right="-20"/>
        <w:jc w:val="both"/>
        <w:rPr>
          <w:rFonts w:ascii="Arial" w:hAnsi="Arial" w:cs="Arial"/>
          <w:color w:val="000000"/>
          <w:sz w:val="20"/>
          <w:szCs w:val="20"/>
        </w:rPr>
      </w:pPr>
    </w:p>
    <w:p w:rsidR="001A01B0" w:rsidRPr="001A01B0" w:rsidRDefault="001A01B0" w:rsidP="001A01B0">
      <w:pPr>
        <w:autoSpaceDE w:val="0"/>
        <w:autoSpaceDN w:val="0"/>
        <w:adjustRightInd w:val="0"/>
        <w:spacing w:after="0" w:line="240" w:lineRule="auto"/>
        <w:ind w:left="426"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Si, la Comisión Consultiva evita </w:t>
      </w:r>
      <w:r w:rsidRPr="001A01B0">
        <w:rPr>
          <w:rFonts w:ascii="Arial" w:hAnsi="Arial" w:cs="Arial"/>
          <w:b/>
          <w:color w:val="000000"/>
          <w:sz w:val="20"/>
          <w:szCs w:val="20"/>
          <w:lang w:val="es-ES"/>
        </w:rPr>
        <w:t>toda exclusión o trato diferenciado motivado por razones del origen étnico</w:t>
      </w:r>
      <w:r w:rsidR="000F3DAE">
        <w:rPr>
          <w:rFonts w:ascii="Arial" w:hAnsi="Arial" w:cs="Arial"/>
          <w:b/>
          <w:color w:val="000000"/>
          <w:sz w:val="20"/>
          <w:szCs w:val="20"/>
          <w:lang w:val="es-ES"/>
        </w:rPr>
        <w:t>, nacionalidad</w:t>
      </w:r>
      <w:r w:rsidRPr="001A01B0">
        <w:rPr>
          <w:rFonts w:ascii="Arial" w:hAnsi="Arial" w:cs="Arial"/>
          <w:b/>
          <w:color w:val="000000"/>
          <w:sz w:val="20"/>
          <w:szCs w:val="20"/>
          <w:lang w:val="es-ES"/>
        </w:rPr>
        <w:t>, género, edad, discapacidades, condición social, condiciones de salud, religión, opiniones, preferencias sexuales, estado civil o cualquier otra que atente contra la dignidad humana</w:t>
      </w:r>
      <w:r w:rsidRPr="001A01B0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0A3216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1A01B0" w:rsidRPr="00F126CC" w:rsidRDefault="001A01B0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8.- ¿Los MPC de la depende</w:t>
      </w:r>
      <w:r>
        <w:rPr>
          <w:rFonts w:ascii="Soberana Sans" w:hAnsi="Soberana Sans"/>
          <w:sz w:val="20"/>
          <w:szCs w:val="20"/>
        </w:rPr>
        <w:t xml:space="preserve">ncia cuenta con perspectiva de </w:t>
      </w:r>
      <w:r w:rsidRPr="00F126CC">
        <w:rPr>
          <w:rFonts w:ascii="Soberana Sans" w:hAnsi="Soberana Sans"/>
          <w:sz w:val="20"/>
          <w:szCs w:val="20"/>
        </w:rPr>
        <w:t>género?</w:t>
      </w:r>
    </w:p>
    <w:p w:rsidR="001A01B0" w:rsidRDefault="001A01B0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1A01B0" w:rsidRPr="001A01B0" w:rsidRDefault="001A01B0" w:rsidP="001A01B0">
      <w:pPr>
        <w:pStyle w:val="Prrafodelista"/>
        <w:autoSpaceDE w:val="0"/>
        <w:autoSpaceDN w:val="0"/>
        <w:adjustRightInd w:val="0"/>
        <w:spacing w:after="0" w:line="240" w:lineRule="auto"/>
        <w:ind w:left="426" w:right="-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01B0">
        <w:rPr>
          <w:rFonts w:ascii="Arial" w:hAnsi="Arial" w:cs="Arial"/>
          <w:b/>
          <w:color w:val="000000"/>
          <w:sz w:val="20"/>
          <w:szCs w:val="20"/>
        </w:rPr>
        <w:t xml:space="preserve">Si, la Comisión Consultiva no discrimina la participación, ya que </w:t>
      </w:r>
      <w:r w:rsidRPr="001A01B0">
        <w:rPr>
          <w:rFonts w:ascii="Arial" w:hAnsi="Arial" w:cs="Arial"/>
          <w:b/>
          <w:color w:val="000000"/>
          <w:sz w:val="20"/>
          <w:szCs w:val="20"/>
          <w:lang w:val="es-ES"/>
        </w:rPr>
        <w:t>todas las personas gozan de los mismos derechos sin importar su sexo o género.</w:t>
      </w:r>
    </w:p>
    <w:p w:rsidR="001A01B0" w:rsidRPr="001A01B0" w:rsidRDefault="001A01B0" w:rsidP="001A01B0">
      <w:pPr>
        <w:autoSpaceDE w:val="0"/>
        <w:autoSpaceDN w:val="0"/>
        <w:adjustRightInd w:val="0"/>
        <w:spacing w:after="0" w:line="240" w:lineRule="auto"/>
        <w:ind w:left="360" w:right="69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A01B0" w:rsidRPr="00F126CC" w:rsidRDefault="001A01B0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  <w:r w:rsidRPr="00F126CC">
        <w:rPr>
          <w:rFonts w:ascii="Soberana Sans" w:hAnsi="Soberana Sans"/>
          <w:sz w:val="20"/>
          <w:szCs w:val="20"/>
        </w:rPr>
        <w:t>9.- ¿Los MPC de la dependencia están abiertos para todas las personas que cumplan con los requisitos de la normatividad aplicable?</w:t>
      </w:r>
    </w:p>
    <w:p w:rsidR="000A3216" w:rsidRPr="00F126CC" w:rsidRDefault="000A3216" w:rsidP="00394FA3">
      <w:pPr>
        <w:spacing w:after="0" w:line="240" w:lineRule="auto"/>
        <w:jc w:val="both"/>
        <w:rPr>
          <w:rFonts w:ascii="Soberana Sans" w:hAnsi="Soberana Sans"/>
          <w:sz w:val="20"/>
          <w:szCs w:val="20"/>
        </w:rPr>
      </w:pPr>
    </w:p>
    <w:p w:rsidR="001A01B0" w:rsidRPr="00F21B94" w:rsidRDefault="001A01B0" w:rsidP="001A01B0">
      <w:pPr>
        <w:pStyle w:val="Prrafodelista"/>
        <w:autoSpaceDE w:val="0"/>
        <w:autoSpaceDN w:val="0"/>
        <w:adjustRightInd w:val="0"/>
        <w:spacing w:after="0" w:line="240" w:lineRule="auto"/>
        <w:ind w:left="426" w:right="69"/>
        <w:jc w:val="both"/>
        <w:rPr>
          <w:rFonts w:ascii="Arial" w:hAnsi="Arial" w:cs="Arial"/>
          <w:color w:val="000000"/>
          <w:sz w:val="20"/>
          <w:szCs w:val="20"/>
        </w:rPr>
      </w:pPr>
      <w:r w:rsidRPr="00F21B94">
        <w:rPr>
          <w:rFonts w:ascii="Arial" w:hAnsi="Arial" w:cs="Arial"/>
          <w:b/>
          <w:color w:val="000000"/>
          <w:sz w:val="20"/>
          <w:szCs w:val="20"/>
        </w:rPr>
        <w:t>Si.</w:t>
      </w:r>
    </w:p>
    <w:p w:rsidR="000A3216" w:rsidRDefault="000A3216" w:rsidP="00394FA3">
      <w:pPr>
        <w:spacing w:after="0" w:line="240" w:lineRule="auto"/>
        <w:jc w:val="both"/>
      </w:pPr>
    </w:p>
    <w:p w:rsidR="000A3216" w:rsidRDefault="000A3216" w:rsidP="00394FA3">
      <w:pPr>
        <w:spacing w:after="0" w:line="240" w:lineRule="auto"/>
        <w:jc w:val="both"/>
      </w:pPr>
    </w:p>
    <w:p w:rsidR="00861500" w:rsidRPr="00F126CC" w:rsidRDefault="00861500" w:rsidP="00394FA3">
      <w:pPr>
        <w:spacing w:after="0" w:line="240" w:lineRule="auto"/>
        <w:jc w:val="both"/>
        <w:rPr>
          <w:sz w:val="20"/>
          <w:szCs w:val="20"/>
        </w:rPr>
      </w:pPr>
    </w:p>
    <w:sectPr w:rsidR="00861500" w:rsidRPr="00F126C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C82" w:rsidRDefault="00591C82" w:rsidP="007238EF">
      <w:pPr>
        <w:spacing w:after="0" w:line="240" w:lineRule="auto"/>
      </w:pPr>
      <w:r>
        <w:separator/>
      </w:r>
    </w:p>
  </w:endnote>
  <w:endnote w:type="continuationSeparator" w:id="0">
    <w:p w:rsidR="00591C82" w:rsidRDefault="00591C82" w:rsidP="00723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C82" w:rsidRDefault="00591C82" w:rsidP="007238EF">
      <w:pPr>
        <w:spacing w:after="0" w:line="240" w:lineRule="auto"/>
      </w:pPr>
      <w:r>
        <w:separator/>
      </w:r>
    </w:p>
  </w:footnote>
  <w:footnote w:type="continuationSeparator" w:id="0">
    <w:p w:rsidR="00591C82" w:rsidRDefault="00591C82" w:rsidP="00723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EF" w:rsidRDefault="007238EF" w:rsidP="007238EF">
    <w:pPr>
      <w:pStyle w:val="SECRETARIADELAFUNCIONPUBLICA"/>
      <w:spacing w:line="180" w:lineRule="auto"/>
      <w:ind w:right="539"/>
      <w:jc w:val="right"/>
      <w:rPr>
        <w:rFonts w:ascii="Soberana Sans" w:hAnsi="Soberana Sans"/>
        <w:color w:val="7F7F7F"/>
        <w:sz w:val="14"/>
        <w:szCs w:val="14"/>
      </w:rPr>
    </w:pPr>
  </w:p>
  <w:p w:rsidR="007238EF" w:rsidRPr="007238EF" w:rsidRDefault="000D14B0">
    <w:pPr>
      <w:pStyle w:val="Encabezado"/>
      <w:rPr>
        <w:lang w:val="es-ES"/>
      </w:rPr>
    </w:pPr>
    <w:r>
      <w:rPr>
        <w:noProof/>
        <w:lang w:eastAsia="es-MX"/>
      </w:rPr>
      <w:drawing>
        <wp:inline distT="0" distB="0" distL="0" distR="0">
          <wp:extent cx="857250" cy="528638"/>
          <wp:effectExtent l="0" t="0" r="0" b="0"/>
          <wp:docPr id="3" name="Imagen 3" descr="Resultado de imagen para logo IN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ultado de imagen para logo IN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713" cy="536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38EF" w:rsidRDefault="007238E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E3"/>
    <w:rsid w:val="000A3216"/>
    <w:rsid w:val="000A47AA"/>
    <w:rsid w:val="000D14B0"/>
    <w:rsid w:val="000F3DAE"/>
    <w:rsid w:val="00161FD1"/>
    <w:rsid w:val="001851D8"/>
    <w:rsid w:val="001A01B0"/>
    <w:rsid w:val="001F5D76"/>
    <w:rsid w:val="002246B5"/>
    <w:rsid w:val="00394FA3"/>
    <w:rsid w:val="004A2FEC"/>
    <w:rsid w:val="00591C82"/>
    <w:rsid w:val="00640D4E"/>
    <w:rsid w:val="006811F5"/>
    <w:rsid w:val="00683D26"/>
    <w:rsid w:val="007238EF"/>
    <w:rsid w:val="008336E3"/>
    <w:rsid w:val="00861500"/>
    <w:rsid w:val="00866B70"/>
    <w:rsid w:val="00AB557E"/>
    <w:rsid w:val="00B158CE"/>
    <w:rsid w:val="00B35345"/>
    <w:rsid w:val="00DA2D73"/>
    <w:rsid w:val="00EA0AE7"/>
    <w:rsid w:val="00F126CC"/>
    <w:rsid w:val="00FB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FC644E-8314-460E-ADC0-AC812C196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F5D76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23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38EF"/>
  </w:style>
  <w:style w:type="paragraph" w:styleId="Piedepgina">
    <w:name w:val="footer"/>
    <w:basedOn w:val="Normal"/>
    <w:link w:val="PiedepginaCar"/>
    <w:uiPriority w:val="99"/>
    <w:unhideWhenUsed/>
    <w:rsid w:val="00723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38EF"/>
  </w:style>
  <w:style w:type="paragraph" w:customStyle="1" w:styleId="SECRETARIADELAFUNCIONPUBLICA">
    <w:name w:val="SECRETARIA DE LA FUNCION PUBLICA"/>
    <w:basedOn w:val="Normal"/>
    <w:rsid w:val="007238EF"/>
    <w:pPr>
      <w:spacing w:after="0" w:line="240" w:lineRule="auto"/>
    </w:pPr>
    <w:rPr>
      <w:rFonts w:ascii="Arial" w:eastAsia="Batang" w:hAnsi="Arial" w:cs="Times New Roman"/>
      <w:kern w:val="18"/>
      <w:sz w:val="18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1A01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F3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3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ALVARADO VICTORIA</dc:creator>
  <cp:keywords/>
  <dc:description/>
  <cp:lastModifiedBy>Consuelo Davila Garcia</cp:lastModifiedBy>
  <cp:revision>8</cp:revision>
  <cp:lastPrinted>2018-10-23T20:57:00Z</cp:lastPrinted>
  <dcterms:created xsi:type="dcterms:W3CDTF">2018-10-23T17:31:00Z</dcterms:created>
  <dcterms:modified xsi:type="dcterms:W3CDTF">2018-10-29T22:42:00Z</dcterms:modified>
</cp:coreProperties>
</file>